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E" w:rsidRDefault="002959AE" w:rsidP="002959AE">
      <w:pPr>
        <w:rPr>
          <w:sz w:val="28"/>
          <w:szCs w:val="28"/>
        </w:rPr>
      </w:pPr>
    </w:p>
    <w:p w:rsidR="002959AE" w:rsidRDefault="002959AE" w:rsidP="002959AE">
      <w:pPr>
        <w:jc w:val="center"/>
        <w:rPr>
          <w:sz w:val="28"/>
          <w:szCs w:val="28"/>
        </w:rPr>
      </w:pPr>
    </w:p>
    <w:p w:rsidR="00141A4C" w:rsidRDefault="008F614A" w:rsidP="008F61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1A4C" w:rsidRDefault="00141A4C" w:rsidP="00141A4C">
      <w:pPr>
        <w:rPr>
          <w:sz w:val="28"/>
          <w:szCs w:val="28"/>
        </w:rPr>
      </w:pPr>
    </w:p>
    <w:p w:rsidR="00141A4C" w:rsidRPr="00D077FB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141A4C" w:rsidRDefault="00141A4C" w:rsidP="00141A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141A4C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A4C" w:rsidRPr="00094A52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41A4C" w:rsidRDefault="00141A4C" w:rsidP="00141A4C">
      <w:pPr>
        <w:jc w:val="center"/>
        <w:rPr>
          <w:b/>
          <w:caps/>
          <w:sz w:val="28"/>
          <w:szCs w:val="28"/>
        </w:rPr>
      </w:pPr>
    </w:p>
    <w:p w:rsidR="00141A4C" w:rsidRPr="005A3D71" w:rsidRDefault="005B7E3E" w:rsidP="00141A4C">
      <w:pPr>
        <w:pStyle w:val="aa"/>
        <w:ind w:right="-6"/>
        <w:rPr>
          <w:b/>
        </w:rPr>
      </w:pPr>
      <w:r w:rsidRPr="0059198C">
        <w:rPr>
          <w:b/>
        </w:rPr>
        <w:t>«</w:t>
      </w:r>
      <w:r w:rsidR="008F614A">
        <w:rPr>
          <w:b/>
        </w:rPr>
        <w:t>___</w:t>
      </w:r>
      <w:r w:rsidRPr="0059198C">
        <w:rPr>
          <w:b/>
        </w:rPr>
        <w:t>»сентября</w:t>
      </w:r>
      <w:r w:rsidR="00141A4C" w:rsidRPr="0059198C">
        <w:rPr>
          <w:b/>
        </w:rPr>
        <w:t xml:space="preserve"> 2022г.                                                                                №</w:t>
      </w:r>
      <w:r w:rsidR="008F614A">
        <w:rPr>
          <w:b/>
        </w:rPr>
        <w:t>___</w:t>
      </w:r>
    </w:p>
    <w:p w:rsidR="00B41064" w:rsidRDefault="00B41064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B41064" w:rsidRPr="009D2A08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281E42" w:rsidRDefault="00281E42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3B4365">
        <w:rPr>
          <w:sz w:val="28"/>
          <w:szCs w:val="28"/>
        </w:rPr>
        <w:t>2</w:t>
      </w:r>
      <w:r w:rsidR="00B60A26">
        <w:rPr>
          <w:sz w:val="28"/>
          <w:szCs w:val="28"/>
        </w:rPr>
        <w:t>8</w:t>
      </w:r>
      <w:r w:rsidR="005B7E3E">
        <w:rPr>
          <w:sz w:val="28"/>
          <w:szCs w:val="28"/>
        </w:rPr>
        <w:t xml:space="preserve">8,6 </w:t>
      </w:r>
      <w:r w:rsidR="00102969" w:rsidRPr="005622E8">
        <w:rPr>
          <w:sz w:val="28"/>
          <w:szCs w:val="28"/>
        </w:rPr>
        <w:t>тыс. рублей;</w:t>
      </w:r>
    </w:p>
    <w:p w:rsidR="00AD775D" w:rsidRPr="005B7E3E" w:rsidRDefault="00D8654A" w:rsidP="005B7E3E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53</w:t>
      </w:r>
      <w:r w:rsidR="00B60A26">
        <w:rPr>
          <w:sz w:val="28"/>
          <w:szCs w:val="28"/>
        </w:rPr>
        <w:t>8</w:t>
      </w:r>
      <w:r w:rsidR="005B7E3E">
        <w:rPr>
          <w:sz w:val="28"/>
          <w:szCs w:val="28"/>
        </w:rPr>
        <w:t xml:space="preserve">8,6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DB3BDF" w:rsidRPr="00281E42" w:rsidRDefault="003B66EA" w:rsidP="00281E42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F1E9A">
        <w:rPr>
          <w:sz w:val="28"/>
          <w:szCs w:val="28"/>
        </w:rPr>
        <w:lastRenderedPageBreak/>
        <w:t>приложение №1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Pr="0055765A" w:rsidRDefault="003B66EA" w:rsidP="00141A4C">
            <w:pPr>
              <w:rPr>
                <w:highlight w:val="yellow"/>
              </w:rPr>
            </w:pPr>
          </w:p>
        </w:tc>
        <w:tc>
          <w:tcPr>
            <w:tcW w:w="1880" w:type="dxa"/>
          </w:tcPr>
          <w:p w:rsidR="003B66EA" w:rsidRPr="0055765A" w:rsidRDefault="003B66EA" w:rsidP="003B66EA">
            <w:pPr>
              <w:rPr>
                <w:highlight w:val="yellow"/>
              </w:rPr>
            </w:pPr>
          </w:p>
        </w:tc>
        <w:tc>
          <w:tcPr>
            <w:tcW w:w="4501" w:type="dxa"/>
          </w:tcPr>
          <w:p w:rsidR="00457B89" w:rsidRPr="0055765A" w:rsidRDefault="00457B89" w:rsidP="00141A4C">
            <w:pPr>
              <w:pStyle w:val="a3"/>
              <w:ind w:right="-108"/>
              <w:rPr>
                <w:b/>
                <w:sz w:val="24"/>
                <w:highlight w:val="yellow"/>
              </w:rPr>
            </w:pPr>
          </w:p>
          <w:p w:rsidR="003B66EA" w:rsidRPr="0055765A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</w:t>
            </w:r>
            <w:r w:rsidR="003B66EA" w:rsidRPr="0055765A">
              <w:rPr>
                <w:sz w:val="24"/>
              </w:rPr>
              <w:t>Приложение № 1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к решению Земского собрания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Голофеевского сельского поселения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«О бюджете Голофеевского сельского</w:t>
            </w:r>
          </w:p>
          <w:p w:rsidR="003B66EA" w:rsidRPr="0055765A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55765A">
              <w:rPr>
                <w:sz w:val="24"/>
              </w:rPr>
              <w:t>2 год и на плановый период 2023 и 2024</w:t>
            </w:r>
            <w:r w:rsidRPr="0055765A">
              <w:rPr>
                <w:sz w:val="24"/>
              </w:rPr>
              <w:t xml:space="preserve"> годов»</w:t>
            </w:r>
          </w:p>
          <w:p w:rsidR="003B66EA" w:rsidRPr="00D564EB" w:rsidRDefault="00311BEB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</w:t>
            </w:r>
            <w:r w:rsidR="003B66EA" w:rsidRPr="0055765A">
              <w:rPr>
                <w:sz w:val="24"/>
              </w:rPr>
              <w:t xml:space="preserve"> 2</w:t>
            </w:r>
            <w:r w:rsidR="003B4365" w:rsidRPr="0055765A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5B7E3E">
            <w:pPr>
              <w:jc w:val="right"/>
            </w:pPr>
            <w:r>
              <w:t>-</w:t>
            </w:r>
            <w:r w:rsidR="003B4365">
              <w:t>52</w:t>
            </w:r>
            <w:r w:rsidR="000A6CD9">
              <w:t>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5B7E3E">
              <w:t>5288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5B7E3E">
            <w:pPr>
              <w:jc w:val="right"/>
            </w:pPr>
            <w:r>
              <w:t>-</w:t>
            </w:r>
            <w:r w:rsidR="000A6CD9">
              <w:t>528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5B7E3E">
            <w:pPr>
              <w:jc w:val="right"/>
            </w:pPr>
            <w:r>
              <w:t>-</w:t>
            </w:r>
            <w:r w:rsidR="000A6CD9">
              <w:t>528</w:t>
            </w:r>
            <w:r w:rsidR="005B7E3E">
              <w:t>8</w:t>
            </w:r>
            <w:r w:rsidR="003B4365">
              <w:t>,</w:t>
            </w:r>
            <w:r w:rsidR="005B7E3E">
              <w:t>6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0A6CD9" w:rsidP="005B7E3E">
            <w:pPr>
              <w:jc w:val="right"/>
            </w:pPr>
            <w:r>
              <w:t>538</w:t>
            </w:r>
            <w:r w:rsidR="005B7E3E">
              <w:t>8</w:t>
            </w:r>
            <w:r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5B7E3E">
              <w:t>88</w:t>
            </w:r>
            <w:r w:rsidR="000A6CD9">
              <w:t>,</w:t>
            </w:r>
            <w:r w:rsidR="005B7E3E">
              <w:t>6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Pr="00DB3BDF" w:rsidRDefault="004E6365" w:rsidP="00DB3BDF"/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B41064" w:rsidRDefault="00444286" w:rsidP="00DB3BDF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791968" w:rsidRPr="00F16F3A" w:rsidRDefault="00B0783C" w:rsidP="00DB3BD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AD775D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3B4365" w:rsidP="00EB5809">
            <w:pPr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3B4365" w:rsidP="00EB5809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0A6CD9">
              <w:rPr>
                <w:b/>
              </w:rPr>
              <w:t>8</w:t>
            </w:r>
            <w:r w:rsidR="005B7E3E">
              <w:rPr>
                <w:b/>
              </w:rPr>
              <w:t>5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7E3E">
              <w:rPr>
                <w:b/>
              </w:rPr>
              <w:t>9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0A6CD9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5B7E3E">
            <w:pPr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5B7E3E">
              <w:rPr>
                <w:b/>
              </w:rPr>
              <w:t>8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19050F">
        <w:trPr>
          <w:trHeight w:val="9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19050F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0F" w:rsidRP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7B0A82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82" w:rsidRPr="00D564EB" w:rsidRDefault="007B0A82" w:rsidP="007B0A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Default="007B0A82" w:rsidP="007B0A8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B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B7E3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5B7E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5B7E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5B7E3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ind w:left="-93"/>
              <w:jc w:val="both"/>
            </w:pPr>
            <w:r w:rsidRPr="00F4684E">
              <w:t>Расходы на выплаты персо налу в целях обеспечения выполнения функций государ ственными органами, казен- ными учреждениями, органа 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DB3BDF" w:rsidP="007B0A82">
            <w:pPr>
              <w:jc w:val="center"/>
            </w:pPr>
            <w: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9445D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7550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353F6C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програм- 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0A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6CD9">
              <w:rPr>
                <w:b/>
                <w:bCs/>
              </w:rPr>
              <w:t>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A6CD9" w:rsidP="007B0A82">
            <w:pPr>
              <w:jc w:val="center"/>
              <w:rPr>
                <w:bCs/>
              </w:rPr>
            </w:pPr>
            <w:r>
              <w:rPr>
                <w:bCs/>
              </w:rPr>
              <w:t>1027,7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755001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550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3100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7B0A82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«Багоустройст во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34EB0" w:rsidP="007B0A82">
            <w:pPr>
              <w:jc w:val="center"/>
            </w:pPr>
            <w:r>
              <w:t>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320810" w:rsidP="007B0A82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DB3A70" w:rsidRPr="00EE23D6" w:rsidRDefault="00DB3A70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DB3A70" w:rsidRPr="00D564EB" w:rsidTr="00DB3A70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 спечение деятельности (ока- зание услуг) муниципаль 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B3BD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DB3BDF" w:rsidRDefault="00FC5BE1" w:rsidP="00281E42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DB3BDF" w:rsidRPr="00FC5BE1" w:rsidRDefault="00DB3BDF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791968">
              <w:t>года</w:t>
            </w:r>
            <w:r w:rsidR="00DB29B0" w:rsidRPr="007756F2">
              <w:t xml:space="preserve"> №</w:t>
            </w:r>
            <w:r w:rsidR="0031000D">
              <w:t>123</w:t>
            </w:r>
          </w:p>
        </w:tc>
      </w:tr>
    </w:tbl>
    <w:p w:rsidR="00DB3BDF" w:rsidRDefault="00DB3BDF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</w:t>
            </w:r>
            <w:r>
              <w:rPr>
                <w:b/>
                <w:bCs/>
                <w:sz w:val="28"/>
                <w:szCs w:val="28"/>
              </w:rPr>
              <w:lastRenderedPageBreak/>
              <w:t>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A70" w:rsidRDefault="00DB3A70" w:rsidP="00340436">
            <w:pPr>
              <w:jc w:val="both"/>
              <w:rPr>
                <w:bCs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 xml:space="preserve">Иные бюджетные </w:t>
            </w:r>
            <w:r w:rsidRPr="00897629">
              <w:lastRenderedPageBreak/>
              <w:t>ассигнования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lastRenderedPageBreak/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897629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DB3BDF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DB3A70" w:rsidRPr="00F4684E" w:rsidRDefault="00DB3A70" w:rsidP="00DB3A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DB3BDF" w:rsidP="00E84B9F">
            <w:pPr>
              <w:jc w:val="center"/>
            </w:pPr>
            <w: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3A70" w:rsidRPr="00897629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</w:t>
            </w:r>
            <w:r w:rsidRPr="00D92961">
              <w:rPr>
                <w:bCs/>
              </w:rPr>
              <w:lastRenderedPageBreak/>
              <w:t xml:space="preserve">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DB3A70" w:rsidP="00E81616">
            <w:pPr>
              <w:jc w:val="center"/>
              <w:rPr>
                <w:b/>
              </w:rPr>
            </w:pPr>
            <w:r>
              <w:rPr>
                <w:b/>
              </w:rP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DB3A70" w:rsidP="00C02D11">
            <w: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Содержание кладбищ, </w:t>
            </w:r>
            <w:r w:rsidRPr="00D92961">
              <w:rPr>
                <w:bCs/>
              </w:rPr>
              <w:lastRenderedPageBreak/>
              <w:t>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</w:pPr>
            <w:r>
              <w:t>848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DB3A70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DB3A7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9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Pr="00AB6CCC" w:rsidRDefault="00DB3A70" w:rsidP="00DB3A70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AB6CCC" w:rsidRDefault="00DB3A70" w:rsidP="00DB3A70">
            <w:pPr>
              <w:ind w:right="-9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6B4A89" w:rsidP="0026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</w:t>
            </w:r>
            <w:r w:rsidR="00DB3BDF">
              <w:rPr>
                <w:b/>
                <w:bCs/>
              </w:rPr>
              <w:t>8,6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2. </w:t>
      </w:r>
      <w:r w:rsidR="00533B9E" w:rsidRPr="00311BEB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Pr="00311BEB">
        <w:rPr>
          <w:sz w:val="28"/>
          <w:szCs w:val="28"/>
        </w:rPr>
        <w:t>органов местного самоуправления</w:t>
      </w:r>
      <w:r w:rsidR="00533B9E" w:rsidRPr="00311BEB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311BEB">
        <w:rPr>
          <w:sz w:val="28"/>
          <w:szCs w:val="28"/>
          <w:lang w:val="en-US"/>
        </w:rPr>
        <w:t>golofeevka</w:t>
      </w:r>
      <w:r w:rsidR="00533B9E" w:rsidRPr="00311BEB">
        <w:rPr>
          <w:sz w:val="28"/>
          <w:szCs w:val="28"/>
        </w:rPr>
        <w:t>-</w:t>
      </w:r>
      <w:r w:rsidR="00533B9E" w:rsidRPr="00311BEB">
        <w:rPr>
          <w:sz w:val="28"/>
          <w:szCs w:val="28"/>
          <w:lang w:val="en-US"/>
        </w:rPr>
        <w:t>r</w:t>
      </w:r>
      <w:r w:rsidR="00533B9E" w:rsidRPr="00311BEB">
        <w:rPr>
          <w:sz w:val="28"/>
          <w:szCs w:val="28"/>
        </w:rPr>
        <w:t>31.</w:t>
      </w:r>
      <w:r w:rsidR="00533B9E" w:rsidRPr="00311BEB">
        <w:rPr>
          <w:sz w:val="28"/>
          <w:szCs w:val="28"/>
          <w:lang w:val="en-US"/>
        </w:rPr>
        <w:t>gosweb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gosuslugi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ru</w:t>
      </w:r>
      <w:r w:rsidR="00533B9E" w:rsidRPr="00311BEB">
        <w:rPr>
          <w:sz w:val="28"/>
          <w:szCs w:val="28"/>
        </w:rPr>
        <w:t>).</w:t>
      </w:r>
    </w:p>
    <w:p w:rsidR="003C614F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3. </w:t>
      </w:r>
      <w:r w:rsidR="003C614F" w:rsidRPr="00311BEB">
        <w:rPr>
          <w:sz w:val="28"/>
          <w:szCs w:val="28"/>
        </w:rPr>
        <w:t>Контроль за исполнением настоящего решения возложить на главу</w:t>
      </w:r>
      <w:r w:rsidR="00F62EA0">
        <w:rPr>
          <w:sz w:val="28"/>
          <w:szCs w:val="28"/>
        </w:rPr>
        <w:t xml:space="preserve"> </w:t>
      </w:r>
      <w:r w:rsidR="003C614F" w:rsidRPr="00311BEB">
        <w:rPr>
          <w:sz w:val="28"/>
          <w:szCs w:val="28"/>
        </w:rPr>
        <w:t>администрации Голофеевского сельского поселения Н. А. Есину.</w:t>
      </w: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B41064" w:rsidRDefault="003C614F" w:rsidP="00B41064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3C614F">
        <w:rPr>
          <w:b/>
          <w:sz w:val="28"/>
          <w:szCs w:val="28"/>
        </w:rPr>
        <w:lastRenderedPageBreak/>
        <w:t xml:space="preserve">Глава Голофеевского </w:t>
      </w:r>
    </w:p>
    <w:p w:rsidR="003C614F" w:rsidRPr="003C614F" w:rsidRDefault="00B41064" w:rsidP="00B410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C614F" w:rsidRPr="003C614F">
        <w:rPr>
          <w:b/>
          <w:sz w:val="28"/>
          <w:szCs w:val="28"/>
        </w:rPr>
        <w:t>Н.Косолапов</w:t>
      </w: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94" w:rsidRDefault="00344C94">
      <w:r>
        <w:separator/>
      </w:r>
    </w:p>
  </w:endnote>
  <w:endnote w:type="continuationSeparator" w:id="1">
    <w:p w:rsidR="00344C94" w:rsidRDefault="0034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94" w:rsidRDefault="00344C94">
      <w:r>
        <w:separator/>
      </w:r>
    </w:p>
  </w:footnote>
  <w:footnote w:type="continuationSeparator" w:id="1">
    <w:p w:rsidR="00344C94" w:rsidRDefault="0034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3E" w:rsidRDefault="00F87E3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E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E3E" w:rsidRDefault="005B7E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3E" w:rsidRDefault="00F87E3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E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14A">
      <w:rPr>
        <w:rStyle w:val="a6"/>
        <w:noProof/>
      </w:rPr>
      <w:t>5</w:t>
    </w:r>
    <w:r>
      <w:rPr>
        <w:rStyle w:val="a6"/>
      </w:rPr>
      <w:fldChar w:fldCharType="end"/>
    </w:r>
  </w:p>
  <w:p w:rsidR="005B7E3E" w:rsidRDefault="005B7E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65BC"/>
    <w:rsid w:val="000B7541"/>
    <w:rsid w:val="000B7E6A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12093"/>
    <w:rsid w:val="00124743"/>
    <w:rsid w:val="00130530"/>
    <w:rsid w:val="001370B6"/>
    <w:rsid w:val="001403A6"/>
    <w:rsid w:val="001405C7"/>
    <w:rsid w:val="00141A4C"/>
    <w:rsid w:val="00141FD2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445D"/>
    <w:rsid w:val="001A1BAA"/>
    <w:rsid w:val="001A22AA"/>
    <w:rsid w:val="001A7291"/>
    <w:rsid w:val="001B52DC"/>
    <w:rsid w:val="001C5C1A"/>
    <w:rsid w:val="001C65AA"/>
    <w:rsid w:val="001D0BB0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1E42"/>
    <w:rsid w:val="0028437A"/>
    <w:rsid w:val="002848F8"/>
    <w:rsid w:val="00284E88"/>
    <w:rsid w:val="0028580E"/>
    <w:rsid w:val="002959AE"/>
    <w:rsid w:val="002A3F39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1BEB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4C94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59E"/>
    <w:rsid w:val="003F0EF6"/>
    <w:rsid w:val="00402A42"/>
    <w:rsid w:val="00405918"/>
    <w:rsid w:val="00412A57"/>
    <w:rsid w:val="00421ED6"/>
    <w:rsid w:val="00423CA4"/>
    <w:rsid w:val="00424A35"/>
    <w:rsid w:val="004267EF"/>
    <w:rsid w:val="004377F5"/>
    <w:rsid w:val="00437A44"/>
    <w:rsid w:val="0044192C"/>
    <w:rsid w:val="00444286"/>
    <w:rsid w:val="00445B1E"/>
    <w:rsid w:val="00446349"/>
    <w:rsid w:val="004466F7"/>
    <w:rsid w:val="00454B8E"/>
    <w:rsid w:val="00457B89"/>
    <w:rsid w:val="0046020A"/>
    <w:rsid w:val="00460981"/>
    <w:rsid w:val="00462FB1"/>
    <w:rsid w:val="00466112"/>
    <w:rsid w:val="0046705B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5765A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98C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B7E3E"/>
    <w:rsid w:val="005C1FC4"/>
    <w:rsid w:val="005D074C"/>
    <w:rsid w:val="005D149F"/>
    <w:rsid w:val="005D6E2B"/>
    <w:rsid w:val="005E5C4B"/>
    <w:rsid w:val="005F0A8D"/>
    <w:rsid w:val="005F6325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1968"/>
    <w:rsid w:val="00795EC0"/>
    <w:rsid w:val="00797FD6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1327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8F614A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485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678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3754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1E9A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55930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3BDF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21E2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F0248F"/>
    <w:rsid w:val="00F030B1"/>
    <w:rsid w:val="00F0784B"/>
    <w:rsid w:val="00F07CB3"/>
    <w:rsid w:val="00F1026B"/>
    <w:rsid w:val="00F16F3A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2EA0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87E38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59AE"/>
    <w:rPr>
      <w:rFonts w:ascii="Arial" w:hAnsi="Arial" w:cs="Arial"/>
      <w:b/>
      <w:bCs/>
      <w:sz w:val="26"/>
      <w:szCs w:val="26"/>
    </w:rPr>
  </w:style>
  <w:style w:type="paragraph" w:styleId="af">
    <w:name w:val="No Spacing"/>
    <w:uiPriority w:val="1"/>
    <w:qFormat/>
    <w:rsid w:val="00311B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7DE-0C51-4EEB-8AE2-F495EDC9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13</cp:revision>
  <cp:lastPrinted>2022-10-03T07:37:00Z</cp:lastPrinted>
  <dcterms:created xsi:type="dcterms:W3CDTF">2022-09-29T13:38:00Z</dcterms:created>
  <dcterms:modified xsi:type="dcterms:W3CDTF">2022-10-04T08:50:00Z</dcterms:modified>
</cp:coreProperties>
</file>